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9227" w14:textId="3AC81CEC" w:rsidR="00AE2089" w:rsidRPr="00AE2089" w:rsidRDefault="00AE2089" w:rsidP="00E072E9">
      <w:pPr>
        <w:jc w:val="center"/>
        <w:rPr>
          <w:b/>
          <w:bCs/>
          <w:sz w:val="28"/>
          <w:szCs w:val="28"/>
          <w:lang w:val="en-US"/>
        </w:rPr>
      </w:pPr>
      <w:r w:rsidRPr="00AE2089">
        <w:rPr>
          <w:b/>
          <w:bCs/>
          <w:sz w:val="28"/>
          <w:szCs w:val="28"/>
          <w:lang w:val="en-US"/>
        </w:rPr>
        <w:t>Blue Mountain Ratepayers Association</w:t>
      </w:r>
      <w:r>
        <w:rPr>
          <w:b/>
          <w:bCs/>
          <w:sz w:val="28"/>
          <w:szCs w:val="28"/>
          <w:lang w:val="en-US"/>
        </w:rPr>
        <w:t xml:space="preserve"> (BMRA)</w:t>
      </w:r>
    </w:p>
    <w:p w14:paraId="544B2AFE" w14:textId="6B71C1A6" w:rsidR="00162D9E" w:rsidRDefault="00AE2089" w:rsidP="00E072E9">
      <w:pPr>
        <w:jc w:val="center"/>
        <w:rPr>
          <w:b/>
          <w:bCs/>
          <w:sz w:val="28"/>
          <w:szCs w:val="28"/>
          <w:lang w:val="en-US"/>
        </w:rPr>
      </w:pPr>
      <w:r>
        <w:rPr>
          <w:b/>
          <w:bCs/>
          <w:sz w:val="28"/>
          <w:szCs w:val="28"/>
          <w:lang w:val="en-US"/>
        </w:rPr>
        <w:t>Position Paper re</w:t>
      </w:r>
      <w:r w:rsidR="00E072E9" w:rsidRPr="00AE2089">
        <w:rPr>
          <w:b/>
          <w:bCs/>
          <w:sz w:val="28"/>
          <w:szCs w:val="28"/>
          <w:lang w:val="en-US"/>
        </w:rPr>
        <w:t xml:space="preserve"> County </w:t>
      </w:r>
      <w:r w:rsidRPr="00AE2089">
        <w:rPr>
          <w:b/>
          <w:bCs/>
          <w:sz w:val="28"/>
          <w:szCs w:val="28"/>
          <w:lang w:val="en-US"/>
        </w:rPr>
        <w:t xml:space="preserve">Service Delivery </w:t>
      </w:r>
      <w:r w:rsidR="00E072E9" w:rsidRPr="00AE2089">
        <w:rPr>
          <w:b/>
          <w:bCs/>
          <w:sz w:val="28"/>
          <w:szCs w:val="28"/>
          <w:lang w:val="en-US"/>
        </w:rPr>
        <w:t>Efficienc</w:t>
      </w:r>
      <w:r w:rsidR="00CB0C9B">
        <w:rPr>
          <w:b/>
          <w:bCs/>
          <w:sz w:val="28"/>
          <w:szCs w:val="28"/>
          <w:lang w:val="en-US"/>
        </w:rPr>
        <w:t>y</w:t>
      </w:r>
      <w:r w:rsidR="00E072E9" w:rsidRPr="00AE2089">
        <w:rPr>
          <w:b/>
          <w:bCs/>
          <w:sz w:val="28"/>
          <w:szCs w:val="28"/>
          <w:lang w:val="en-US"/>
        </w:rPr>
        <w:t xml:space="preserve"> / Uploading Programs</w:t>
      </w:r>
    </w:p>
    <w:p w14:paraId="11CF9C4E" w14:textId="2353DC75" w:rsidR="00AE2089" w:rsidRPr="00AE2089" w:rsidRDefault="00AE2089" w:rsidP="00E072E9">
      <w:pPr>
        <w:jc w:val="center"/>
        <w:rPr>
          <w:lang w:val="en-US"/>
        </w:rPr>
      </w:pPr>
      <w:r>
        <w:rPr>
          <w:lang w:val="en-US"/>
        </w:rPr>
        <w:t>November 25, 2020</w:t>
      </w:r>
    </w:p>
    <w:p w14:paraId="0A581F19" w14:textId="6571ACA8" w:rsidR="00E072E9" w:rsidRDefault="00E072E9" w:rsidP="0065113E">
      <w:pPr>
        <w:jc w:val="center"/>
        <w:rPr>
          <w:b/>
          <w:bCs/>
          <w:sz w:val="24"/>
          <w:szCs w:val="24"/>
          <w:lang w:val="en-US"/>
        </w:rPr>
      </w:pPr>
    </w:p>
    <w:p w14:paraId="54F99693" w14:textId="77777777" w:rsidR="007E31FF" w:rsidRDefault="007E31FF" w:rsidP="0065113E">
      <w:pPr>
        <w:jc w:val="center"/>
        <w:rPr>
          <w:b/>
          <w:bCs/>
          <w:sz w:val="24"/>
          <w:szCs w:val="24"/>
          <w:lang w:val="en-US"/>
        </w:rPr>
      </w:pPr>
    </w:p>
    <w:p w14:paraId="1503DA32" w14:textId="4206E523" w:rsidR="008C1946" w:rsidRPr="007E31FF" w:rsidRDefault="00E072E9" w:rsidP="00E072E9">
      <w:pPr>
        <w:rPr>
          <w:sz w:val="24"/>
          <w:szCs w:val="24"/>
          <w:lang w:val="en-US"/>
        </w:rPr>
      </w:pPr>
      <w:r w:rsidRPr="007E31FF">
        <w:rPr>
          <w:sz w:val="24"/>
          <w:szCs w:val="24"/>
          <w:lang w:val="en-US"/>
        </w:rPr>
        <w:t xml:space="preserve">The BMRA is aware that the County </w:t>
      </w:r>
      <w:r w:rsidR="00AE2089" w:rsidRPr="007E31FF">
        <w:rPr>
          <w:sz w:val="24"/>
          <w:szCs w:val="24"/>
          <w:lang w:val="en-US"/>
        </w:rPr>
        <w:t>is</w:t>
      </w:r>
      <w:r w:rsidR="006F3A14" w:rsidRPr="007E31FF">
        <w:rPr>
          <w:sz w:val="24"/>
          <w:szCs w:val="24"/>
          <w:lang w:val="en-US"/>
        </w:rPr>
        <w:t xml:space="preserve"> developing an approach </w:t>
      </w:r>
      <w:r w:rsidR="00AE2089" w:rsidRPr="007E31FF">
        <w:rPr>
          <w:sz w:val="24"/>
          <w:szCs w:val="24"/>
          <w:lang w:val="en-US"/>
        </w:rPr>
        <w:t>for evaluating operat</w:t>
      </w:r>
      <w:r w:rsidR="007E31FF" w:rsidRPr="007E31FF">
        <w:rPr>
          <w:sz w:val="24"/>
          <w:szCs w:val="24"/>
          <w:lang w:val="en-US"/>
        </w:rPr>
        <w:t>ional</w:t>
      </w:r>
      <w:r w:rsidR="00AE2089" w:rsidRPr="007E31FF">
        <w:rPr>
          <w:sz w:val="24"/>
          <w:szCs w:val="24"/>
          <w:lang w:val="en-US"/>
        </w:rPr>
        <w:t xml:space="preserve"> improvement proposals,</w:t>
      </w:r>
      <w:r w:rsidRPr="007E31FF">
        <w:rPr>
          <w:sz w:val="24"/>
          <w:szCs w:val="24"/>
          <w:lang w:val="en-US"/>
        </w:rPr>
        <w:t xml:space="preserve"> </w:t>
      </w:r>
      <w:r w:rsidR="00AA704D" w:rsidRPr="007E31FF">
        <w:rPr>
          <w:sz w:val="24"/>
          <w:szCs w:val="24"/>
          <w:lang w:val="en-US"/>
        </w:rPr>
        <w:t xml:space="preserve">either across all municipalities, such as the uploading of waste services tabled by </w:t>
      </w:r>
      <w:proofErr w:type="spellStart"/>
      <w:r w:rsidR="00AA704D" w:rsidRPr="007E31FF">
        <w:rPr>
          <w:sz w:val="24"/>
          <w:szCs w:val="24"/>
          <w:lang w:val="en-US"/>
        </w:rPr>
        <w:t>Meaford</w:t>
      </w:r>
      <w:proofErr w:type="spellEnd"/>
      <w:r w:rsidR="00AA704D" w:rsidRPr="007E31FF">
        <w:rPr>
          <w:sz w:val="24"/>
          <w:szCs w:val="24"/>
          <w:lang w:val="en-US"/>
        </w:rPr>
        <w:t>, or b</w:t>
      </w:r>
      <w:r w:rsidR="00062A9F" w:rsidRPr="007E31FF">
        <w:rPr>
          <w:sz w:val="24"/>
          <w:szCs w:val="24"/>
          <w:lang w:val="en-US"/>
        </w:rPr>
        <w:t>etween</w:t>
      </w:r>
      <w:r w:rsidR="00AA704D" w:rsidRPr="007E31FF">
        <w:rPr>
          <w:sz w:val="24"/>
          <w:szCs w:val="24"/>
          <w:lang w:val="en-US"/>
        </w:rPr>
        <w:t xml:space="preserve"> subsets of municipalities</w:t>
      </w:r>
      <w:r w:rsidRPr="007E31FF">
        <w:rPr>
          <w:sz w:val="24"/>
          <w:szCs w:val="24"/>
          <w:lang w:val="en-US"/>
        </w:rPr>
        <w:t xml:space="preserve">. As you know, our </w:t>
      </w:r>
      <w:r w:rsidR="004B715B">
        <w:rPr>
          <w:sz w:val="24"/>
          <w:szCs w:val="24"/>
          <w:lang w:val="en-US"/>
        </w:rPr>
        <w:t>a</w:t>
      </w:r>
      <w:r w:rsidRPr="007E31FF">
        <w:rPr>
          <w:sz w:val="24"/>
          <w:szCs w:val="24"/>
          <w:lang w:val="en-US"/>
        </w:rPr>
        <w:t xml:space="preserve">ssociation has been </w:t>
      </w:r>
      <w:r w:rsidR="008C1946" w:rsidRPr="007E31FF">
        <w:rPr>
          <w:sz w:val="24"/>
          <w:szCs w:val="24"/>
          <w:lang w:val="en-US"/>
        </w:rPr>
        <w:t>endorsing the idea that the County pursue such opportunities, see</w:t>
      </w:r>
      <w:r w:rsidR="004B715B">
        <w:rPr>
          <w:sz w:val="24"/>
          <w:szCs w:val="24"/>
          <w:lang w:val="en-US"/>
        </w:rPr>
        <w:t>ing</w:t>
      </w:r>
      <w:r w:rsidR="008C1946" w:rsidRPr="007E31FF">
        <w:rPr>
          <w:sz w:val="24"/>
          <w:szCs w:val="24"/>
          <w:lang w:val="en-US"/>
        </w:rPr>
        <w:t xml:space="preserve"> them as potentially offering financial benefits to Grey municipalities. We also recognize that evaluating proposals for shared services across municipalities is a complex exercise, fraught with the risk of unanticipated consequences. For this reason, the BMRA offers the following considerations and criteria that we believe should be incorporated into </w:t>
      </w:r>
      <w:r w:rsidR="008423C5" w:rsidRPr="007E31FF">
        <w:rPr>
          <w:sz w:val="24"/>
          <w:szCs w:val="24"/>
          <w:lang w:val="en-US"/>
        </w:rPr>
        <w:t xml:space="preserve">the analytical framework applied to </w:t>
      </w:r>
      <w:r w:rsidR="008C1946" w:rsidRPr="007E31FF">
        <w:rPr>
          <w:sz w:val="24"/>
          <w:szCs w:val="24"/>
          <w:lang w:val="en-US"/>
        </w:rPr>
        <w:t>these exercises.</w:t>
      </w:r>
    </w:p>
    <w:p w14:paraId="50CDF21F" w14:textId="061274AD" w:rsidR="00900BA1" w:rsidRDefault="00900BA1" w:rsidP="00900BA1">
      <w:pPr>
        <w:pStyle w:val="ListParagraph"/>
        <w:rPr>
          <w:sz w:val="24"/>
          <w:szCs w:val="24"/>
          <w:lang w:val="en-US"/>
        </w:rPr>
      </w:pPr>
    </w:p>
    <w:p w14:paraId="0D12BA36" w14:textId="77777777" w:rsidR="007E31FF" w:rsidRPr="007E31FF" w:rsidRDefault="007E31FF" w:rsidP="00900BA1">
      <w:pPr>
        <w:pStyle w:val="ListParagraph"/>
        <w:rPr>
          <w:sz w:val="24"/>
          <w:szCs w:val="24"/>
          <w:lang w:val="en-US"/>
        </w:rPr>
      </w:pPr>
    </w:p>
    <w:p w14:paraId="1FA6A74C" w14:textId="22165EB6" w:rsidR="00AE2089" w:rsidRPr="007E31FF" w:rsidRDefault="00900BA1" w:rsidP="00AE2089">
      <w:pPr>
        <w:pStyle w:val="ListParagraph"/>
        <w:numPr>
          <w:ilvl w:val="0"/>
          <w:numId w:val="1"/>
        </w:numPr>
        <w:rPr>
          <w:sz w:val="24"/>
          <w:szCs w:val="24"/>
          <w:lang w:val="en-US"/>
        </w:rPr>
      </w:pPr>
      <w:r w:rsidRPr="00CD7057">
        <w:rPr>
          <w:sz w:val="24"/>
          <w:szCs w:val="24"/>
          <w:u w:val="single"/>
          <w:lang w:val="en-US"/>
        </w:rPr>
        <w:t>“Think Outside the Box”</w:t>
      </w:r>
      <w:r w:rsidRPr="007E31FF">
        <w:rPr>
          <w:sz w:val="24"/>
          <w:szCs w:val="24"/>
          <w:lang w:val="en-US"/>
        </w:rPr>
        <w:t xml:space="preserve"> – </w:t>
      </w:r>
      <w:r w:rsidR="00375036" w:rsidRPr="007E31FF">
        <w:rPr>
          <w:sz w:val="24"/>
          <w:szCs w:val="24"/>
          <w:lang w:val="en-US"/>
        </w:rPr>
        <w:t>The pursuit of service delivery enhancements</w:t>
      </w:r>
      <w:r w:rsidRPr="007E31FF">
        <w:rPr>
          <w:sz w:val="24"/>
          <w:szCs w:val="24"/>
          <w:lang w:val="en-US"/>
        </w:rPr>
        <w:t xml:space="preserve"> should not be limited to new County-wide service models. As suggested, there could be opportunities that would most logically involve just a few of the Grey municipalities. Also, service agreements between Grey municipalities and partners outside Grey County may prove viable. For example, the Town of Blue Mountains currently employs </w:t>
      </w:r>
      <w:r w:rsidR="00375036" w:rsidRPr="007E31FF">
        <w:rPr>
          <w:sz w:val="24"/>
          <w:szCs w:val="24"/>
          <w:lang w:val="en-US"/>
        </w:rPr>
        <w:t>in</w:t>
      </w:r>
      <w:r w:rsidR="007E31FF" w:rsidRPr="007E31FF">
        <w:rPr>
          <w:sz w:val="24"/>
          <w:szCs w:val="24"/>
          <w:lang w:val="en-US"/>
        </w:rPr>
        <w:t>ter</w:t>
      </w:r>
      <w:r w:rsidR="00375036" w:rsidRPr="007E31FF">
        <w:rPr>
          <w:sz w:val="24"/>
          <w:szCs w:val="24"/>
          <w:lang w:val="en-US"/>
        </w:rPr>
        <w:t>-</w:t>
      </w:r>
      <w:r w:rsidRPr="007E31FF">
        <w:rPr>
          <w:sz w:val="24"/>
          <w:szCs w:val="24"/>
          <w:lang w:val="en-US"/>
        </w:rPr>
        <w:t>County service models with Collingwood for police and a portion of our water supply, and public transit with Collingwood and Wasaga.</w:t>
      </w:r>
      <w:r w:rsidR="00840A5B" w:rsidRPr="007E31FF">
        <w:rPr>
          <w:sz w:val="24"/>
          <w:szCs w:val="24"/>
          <w:lang w:val="en-US"/>
        </w:rPr>
        <w:t xml:space="preserve"> Not allowing our collective thinking to be limited by Grey County boundaries could prove advantageous.</w:t>
      </w:r>
    </w:p>
    <w:p w14:paraId="2EB09D0A" w14:textId="227E6749" w:rsidR="00913CB9" w:rsidRDefault="00913CB9" w:rsidP="00913CB9">
      <w:pPr>
        <w:pStyle w:val="ListParagraph"/>
        <w:rPr>
          <w:sz w:val="24"/>
          <w:szCs w:val="24"/>
          <w:lang w:val="en-US"/>
        </w:rPr>
      </w:pPr>
    </w:p>
    <w:p w14:paraId="664D21CD" w14:textId="77777777" w:rsidR="007E31FF" w:rsidRPr="007E31FF" w:rsidRDefault="007E31FF" w:rsidP="00913CB9">
      <w:pPr>
        <w:pStyle w:val="ListParagraph"/>
        <w:rPr>
          <w:sz w:val="24"/>
          <w:szCs w:val="24"/>
          <w:lang w:val="en-US"/>
        </w:rPr>
      </w:pPr>
    </w:p>
    <w:p w14:paraId="4B93318C" w14:textId="6A184058" w:rsidR="00AE2089" w:rsidRPr="007E31FF" w:rsidRDefault="00AE2089" w:rsidP="00AE2089">
      <w:pPr>
        <w:pStyle w:val="ListParagraph"/>
        <w:numPr>
          <w:ilvl w:val="0"/>
          <w:numId w:val="1"/>
        </w:numPr>
        <w:rPr>
          <w:sz w:val="24"/>
          <w:szCs w:val="24"/>
          <w:lang w:val="en-US"/>
        </w:rPr>
      </w:pPr>
      <w:r w:rsidRPr="00CD7057">
        <w:rPr>
          <w:sz w:val="24"/>
          <w:szCs w:val="24"/>
          <w:u w:val="single"/>
          <w:lang w:val="en-US"/>
        </w:rPr>
        <w:t>“Do No Harm”</w:t>
      </w:r>
      <w:r w:rsidRPr="007E31FF">
        <w:rPr>
          <w:sz w:val="24"/>
          <w:szCs w:val="24"/>
          <w:lang w:val="en-US"/>
        </w:rPr>
        <w:t xml:space="preserve"> - Whenever amalgamating services across the County, the idea that no municipality should find itself in a worse off position than their status quo should be non-negotiable.  The only exception would be if a municipality determined that a short</w:t>
      </w:r>
      <w:r w:rsidR="00511718">
        <w:rPr>
          <w:sz w:val="24"/>
          <w:szCs w:val="24"/>
          <w:lang w:val="en-US"/>
        </w:rPr>
        <w:t>-</w:t>
      </w:r>
      <w:r w:rsidRPr="007E31FF">
        <w:rPr>
          <w:sz w:val="24"/>
          <w:szCs w:val="24"/>
          <w:lang w:val="en-US"/>
        </w:rPr>
        <w:t>term cost increase would provide long term benefits to its residents. One of the factors that could help to ensure new efficiency models benefit all municipalities would be to ensure cost allocations are applied on a per household basis, rather than applying the tax levy formula. This would ensure a direct link between the benefits received and costs borne.</w:t>
      </w:r>
    </w:p>
    <w:p w14:paraId="42B597F4" w14:textId="38169DD9" w:rsidR="00AE2089" w:rsidRDefault="00AE2089" w:rsidP="00AE2089">
      <w:pPr>
        <w:pStyle w:val="ListParagraph"/>
        <w:rPr>
          <w:sz w:val="24"/>
          <w:szCs w:val="24"/>
          <w:lang w:val="en-US"/>
        </w:rPr>
      </w:pPr>
    </w:p>
    <w:p w14:paraId="56B268A5" w14:textId="77777777" w:rsidR="007E31FF" w:rsidRPr="007E31FF" w:rsidRDefault="007E31FF" w:rsidP="00AE2089">
      <w:pPr>
        <w:pStyle w:val="ListParagraph"/>
        <w:rPr>
          <w:sz w:val="24"/>
          <w:szCs w:val="24"/>
          <w:lang w:val="en-US"/>
        </w:rPr>
      </w:pPr>
    </w:p>
    <w:p w14:paraId="54670A2E" w14:textId="2DC29251" w:rsidR="00913CB9" w:rsidRPr="007E31FF" w:rsidRDefault="00913CB9" w:rsidP="008C1946">
      <w:pPr>
        <w:pStyle w:val="ListParagraph"/>
        <w:numPr>
          <w:ilvl w:val="0"/>
          <w:numId w:val="1"/>
        </w:numPr>
        <w:rPr>
          <w:sz w:val="24"/>
          <w:szCs w:val="24"/>
          <w:lang w:val="en-US"/>
        </w:rPr>
      </w:pPr>
      <w:r w:rsidRPr="00CD7057">
        <w:rPr>
          <w:sz w:val="24"/>
          <w:szCs w:val="24"/>
          <w:u w:val="single"/>
          <w:lang w:val="en-US"/>
        </w:rPr>
        <w:lastRenderedPageBreak/>
        <w:t xml:space="preserve">“No Surprises” </w:t>
      </w:r>
      <w:r w:rsidRPr="007E31FF">
        <w:rPr>
          <w:sz w:val="24"/>
          <w:szCs w:val="24"/>
          <w:lang w:val="en-US"/>
        </w:rPr>
        <w:t xml:space="preserve">– It would be </w:t>
      </w:r>
      <w:proofErr w:type="gramStart"/>
      <w:r w:rsidRPr="007E31FF">
        <w:rPr>
          <w:sz w:val="24"/>
          <w:szCs w:val="24"/>
          <w:lang w:val="en-US"/>
        </w:rPr>
        <w:t>absolutely essential</w:t>
      </w:r>
      <w:proofErr w:type="gramEnd"/>
      <w:r w:rsidRPr="007E31FF">
        <w:rPr>
          <w:sz w:val="24"/>
          <w:szCs w:val="24"/>
          <w:lang w:val="en-US"/>
        </w:rPr>
        <w:t xml:space="preserve"> that all participating municipalities be able to bring current, accurate data to the table in evaluating any efficiency or uploading concepts. This</w:t>
      </w:r>
      <w:r w:rsidR="007E31FF" w:rsidRPr="007E31FF">
        <w:rPr>
          <w:sz w:val="24"/>
          <w:szCs w:val="24"/>
          <w:lang w:val="en-US"/>
        </w:rPr>
        <w:t xml:space="preserve"> must</w:t>
      </w:r>
      <w:r w:rsidRPr="007E31FF">
        <w:rPr>
          <w:sz w:val="24"/>
          <w:szCs w:val="24"/>
          <w:lang w:val="en-US"/>
        </w:rPr>
        <w:t xml:space="preserve"> include completed Asset Management Plans for each jurisdiction, as well as </w:t>
      </w:r>
      <w:r w:rsidR="00764F71" w:rsidRPr="007E31FF">
        <w:rPr>
          <w:sz w:val="24"/>
          <w:szCs w:val="24"/>
          <w:lang w:val="en-US"/>
        </w:rPr>
        <w:t xml:space="preserve">disclosure of any relevant obligations or </w:t>
      </w:r>
      <w:r w:rsidR="00482FD7" w:rsidRPr="007E31FF">
        <w:rPr>
          <w:sz w:val="24"/>
          <w:szCs w:val="24"/>
          <w:lang w:val="en-US"/>
        </w:rPr>
        <w:t xml:space="preserve">unfunded </w:t>
      </w:r>
      <w:r w:rsidR="00764F71" w:rsidRPr="007E31FF">
        <w:rPr>
          <w:sz w:val="24"/>
          <w:szCs w:val="24"/>
          <w:lang w:val="en-US"/>
        </w:rPr>
        <w:t xml:space="preserve">liabilities that could impact achievable efficiencies </w:t>
      </w:r>
      <w:r w:rsidR="00482FD7" w:rsidRPr="007E31FF">
        <w:rPr>
          <w:sz w:val="24"/>
          <w:szCs w:val="24"/>
          <w:lang w:val="en-US"/>
        </w:rPr>
        <w:t>and / or pose financial risk. The analysis would also need to identify the value of relevant assets that different municipalities could provide</w:t>
      </w:r>
      <w:r w:rsidR="00F33D12" w:rsidRPr="007E31FF">
        <w:rPr>
          <w:sz w:val="24"/>
          <w:szCs w:val="24"/>
          <w:lang w:val="en-US"/>
        </w:rPr>
        <w:t xml:space="preserve"> for shared benefit</w:t>
      </w:r>
      <w:r w:rsidR="00482FD7" w:rsidRPr="007E31FF">
        <w:rPr>
          <w:sz w:val="24"/>
          <w:szCs w:val="24"/>
          <w:lang w:val="en-US"/>
        </w:rPr>
        <w:t xml:space="preserve">, such as TBM’s waste management facility which has an estimated </w:t>
      </w:r>
      <w:r w:rsidR="00833358">
        <w:rPr>
          <w:sz w:val="24"/>
          <w:szCs w:val="24"/>
          <w:lang w:val="en-US"/>
        </w:rPr>
        <w:t>3</w:t>
      </w:r>
      <w:r w:rsidR="00482FD7" w:rsidRPr="007E31FF">
        <w:rPr>
          <w:sz w:val="24"/>
          <w:szCs w:val="24"/>
          <w:lang w:val="en-US"/>
        </w:rPr>
        <w:t>0-year remaining life span.</w:t>
      </w:r>
      <w:r w:rsidR="006449A1" w:rsidRPr="007E31FF">
        <w:rPr>
          <w:sz w:val="24"/>
          <w:szCs w:val="24"/>
          <w:lang w:val="en-US"/>
        </w:rPr>
        <w:t xml:space="preserve"> Recognizing this would entail significant data sourcing and analysis, we </w:t>
      </w:r>
      <w:r w:rsidR="00833358">
        <w:rPr>
          <w:sz w:val="24"/>
          <w:szCs w:val="24"/>
          <w:lang w:val="en-US"/>
        </w:rPr>
        <w:t>anticipate</w:t>
      </w:r>
      <w:r w:rsidR="006449A1" w:rsidRPr="007E31FF">
        <w:rPr>
          <w:sz w:val="24"/>
          <w:szCs w:val="24"/>
          <w:lang w:val="en-US"/>
        </w:rPr>
        <w:t xml:space="preserve"> that it may be necessary to bring on extra resources to support this effort.</w:t>
      </w:r>
    </w:p>
    <w:p w14:paraId="79FBF640" w14:textId="1C73E6F9" w:rsidR="00482FD7" w:rsidRDefault="00482FD7" w:rsidP="00482FD7">
      <w:pPr>
        <w:pStyle w:val="ListParagraph"/>
        <w:rPr>
          <w:sz w:val="24"/>
          <w:szCs w:val="24"/>
          <w:lang w:val="en-US"/>
        </w:rPr>
      </w:pPr>
    </w:p>
    <w:p w14:paraId="2570A51E" w14:textId="77777777" w:rsidR="00833358" w:rsidRPr="007E31FF" w:rsidRDefault="00833358" w:rsidP="00482FD7">
      <w:pPr>
        <w:pStyle w:val="ListParagraph"/>
        <w:rPr>
          <w:sz w:val="24"/>
          <w:szCs w:val="24"/>
          <w:lang w:val="en-US"/>
        </w:rPr>
      </w:pPr>
    </w:p>
    <w:p w14:paraId="4350488C" w14:textId="756F6A2B" w:rsidR="00482FD7" w:rsidRPr="007E31FF" w:rsidRDefault="00482FD7" w:rsidP="008C1946">
      <w:pPr>
        <w:pStyle w:val="ListParagraph"/>
        <w:numPr>
          <w:ilvl w:val="0"/>
          <w:numId w:val="1"/>
        </w:numPr>
        <w:rPr>
          <w:sz w:val="24"/>
          <w:szCs w:val="24"/>
          <w:lang w:val="en-US"/>
        </w:rPr>
      </w:pPr>
      <w:r w:rsidRPr="00CD7057">
        <w:rPr>
          <w:sz w:val="24"/>
          <w:szCs w:val="24"/>
          <w:u w:val="single"/>
          <w:lang w:val="en-US"/>
        </w:rPr>
        <w:t>“Play the Long Game”</w:t>
      </w:r>
      <w:r w:rsidRPr="007E31FF">
        <w:rPr>
          <w:sz w:val="24"/>
          <w:szCs w:val="24"/>
          <w:lang w:val="en-US"/>
        </w:rPr>
        <w:t xml:space="preserve"> – Opportunities to capture efficiencies can often be looked at with a short</w:t>
      </w:r>
      <w:r w:rsidR="00511718">
        <w:rPr>
          <w:sz w:val="24"/>
          <w:szCs w:val="24"/>
          <w:lang w:val="en-US"/>
        </w:rPr>
        <w:t>-</w:t>
      </w:r>
      <w:r w:rsidRPr="007E31FF">
        <w:rPr>
          <w:sz w:val="24"/>
          <w:szCs w:val="24"/>
          <w:lang w:val="en-US"/>
        </w:rPr>
        <w:t xml:space="preserve">term lens, reflective of the fact that governments may approach issues </w:t>
      </w:r>
      <w:r w:rsidR="007703F6" w:rsidRPr="007E31FF">
        <w:rPr>
          <w:sz w:val="24"/>
          <w:szCs w:val="24"/>
          <w:lang w:val="en-US"/>
        </w:rPr>
        <w:t>within the timeframe</w:t>
      </w:r>
      <w:r w:rsidRPr="007E31FF">
        <w:rPr>
          <w:sz w:val="24"/>
          <w:szCs w:val="24"/>
          <w:lang w:val="en-US"/>
        </w:rPr>
        <w:t xml:space="preserve"> of their </w:t>
      </w:r>
      <w:r w:rsidR="00B85CB5" w:rsidRPr="007E31FF">
        <w:rPr>
          <w:sz w:val="24"/>
          <w:szCs w:val="24"/>
          <w:lang w:val="en-US"/>
        </w:rPr>
        <w:t xml:space="preserve">current </w:t>
      </w:r>
      <w:r w:rsidRPr="007E31FF">
        <w:rPr>
          <w:sz w:val="24"/>
          <w:szCs w:val="24"/>
          <w:lang w:val="en-US"/>
        </w:rPr>
        <w:t xml:space="preserve">term in office. Avoiding the appeal of approaches that would allow us to realize immediate </w:t>
      </w:r>
      <w:proofErr w:type="gramStart"/>
      <w:r w:rsidRPr="007E31FF">
        <w:rPr>
          <w:sz w:val="24"/>
          <w:szCs w:val="24"/>
          <w:lang w:val="en-US"/>
        </w:rPr>
        <w:t>benefits, but</w:t>
      </w:r>
      <w:proofErr w:type="gramEnd"/>
      <w:r w:rsidRPr="007E31FF">
        <w:rPr>
          <w:sz w:val="24"/>
          <w:szCs w:val="24"/>
          <w:lang w:val="en-US"/>
        </w:rPr>
        <w:t xml:space="preserve"> </w:t>
      </w:r>
      <w:r w:rsidR="00B85CB5" w:rsidRPr="007E31FF">
        <w:rPr>
          <w:sz w:val="24"/>
          <w:szCs w:val="24"/>
          <w:lang w:val="en-US"/>
        </w:rPr>
        <w:t xml:space="preserve">could </w:t>
      </w:r>
      <w:r w:rsidRPr="007E31FF">
        <w:rPr>
          <w:sz w:val="24"/>
          <w:szCs w:val="24"/>
          <w:lang w:val="en-US"/>
        </w:rPr>
        <w:t>expose municipalities to significant long range</w:t>
      </w:r>
      <w:r w:rsidR="00B85CB5" w:rsidRPr="007E31FF">
        <w:rPr>
          <w:sz w:val="24"/>
          <w:szCs w:val="24"/>
          <w:lang w:val="en-US"/>
        </w:rPr>
        <w:t xml:space="preserve"> cost challenges</w:t>
      </w:r>
      <w:r w:rsidR="007703F6" w:rsidRPr="007E31FF">
        <w:rPr>
          <w:sz w:val="24"/>
          <w:szCs w:val="24"/>
          <w:lang w:val="en-US"/>
        </w:rPr>
        <w:t>,</w:t>
      </w:r>
      <w:r w:rsidR="00B85CB5" w:rsidRPr="007E31FF">
        <w:rPr>
          <w:sz w:val="24"/>
          <w:szCs w:val="24"/>
          <w:lang w:val="en-US"/>
        </w:rPr>
        <w:t xml:space="preserve"> must be avoided.</w:t>
      </w:r>
      <w:r w:rsidRPr="007E31FF">
        <w:rPr>
          <w:sz w:val="24"/>
          <w:szCs w:val="24"/>
          <w:lang w:val="en-US"/>
        </w:rPr>
        <w:t xml:space="preserve"> </w:t>
      </w:r>
    </w:p>
    <w:p w14:paraId="37963A36" w14:textId="32CF2970" w:rsidR="00E91DA4" w:rsidRDefault="00E91DA4" w:rsidP="00E91DA4">
      <w:pPr>
        <w:pStyle w:val="ListParagraph"/>
        <w:rPr>
          <w:sz w:val="24"/>
          <w:szCs w:val="24"/>
          <w:lang w:val="en-US"/>
        </w:rPr>
      </w:pPr>
    </w:p>
    <w:p w14:paraId="5075802F" w14:textId="77777777" w:rsidR="002B3155" w:rsidRPr="007E31FF" w:rsidRDefault="002B3155" w:rsidP="00E91DA4">
      <w:pPr>
        <w:pStyle w:val="ListParagraph"/>
        <w:rPr>
          <w:sz w:val="24"/>
          <w:szCs w:val="24"/>
          <w:lang w:val="en-US"/>
        </w:rPr>
      </w:pPr>
    </w:p>
    <w:p w14:paraId="21B761A1" w14:textId="65B9E534" w:rsidR="00E91DA4" w:rsidRDefault="00E91DA4" w:rsidP="00E91DA4">
      <w:pPr>
        <w:rPr>
          <w:sz w:val="24"/>
          <w:szCs w:val="24"/>
          <w:lang w:val="en-US"/>
        </w:rPr>
      </w:pPr>
      <w:r w:rsidRPr="007E31FF">
        <w:rPr>
          <w:sz w:val="24"/>
          <w:szCs w:val="24"/>
          <w:lang w:val="en-US"/>
        </w:rPr>
        <w:t>The BMRA looks forward to reviewing the County’s model for evaluating efficiency and uploading proposals. If the analytics applied are sound and fact based, there could well be opportunities for all Grey municipalities to benefit.</w:t>
      </w:r>
    </w:p>
    <w:p w14:paraId="279AF055" w14:textId="1751A7FC" w:rsidR="00AF3A2C" w:rsidRDefault="00AF3A2C" w:rsidP="00E91DA4">
      <w:pPr>
        <w:rPr>
          <w:sz w:val="24"/>
          <w:szCs w:val="24"/>
          <w:lang w:val="en-US"/>
        </w:rPr>
      </w:pPr>
    </w:p>
    <w:p w14:paraId="32A61A15" w14:textId="77777777" w:rsidR="00AF3A2C" w:rsidRDefault="00AF3A2C" w:rsidP="00E91DA4">
      <w:pPr>
        <w:rPr>
          <w:sz w:val="24"/>
          <w:szCs w:val="24"/>
          <w:lang w:val="en-US"/>
        </w:rPr>
      </w:pPr>
    </w:p>
    <w:p w14:paraId="71A5B4DC" w14:textId="77777777" w:rsidR="00C932A5" w:rsidRDefault="00C932A5" w:rsidP="00E91DA4">
      <w:pPr>
        <w:rPr>
          <w:b/>
          <w:bCs/>
          <w:sz w:val="24"/>
          <w:szCs w:val="24"/>
          <w:lang w:val="en-US"/>
        </w:rPr>
      </w:pPr>
      <w:r>
        <w:rPr>
          <w:b/>
          <w:bCs/>
          <w:sz w:val="24"/>
          <w:szCs w:val="24"/>
          <w:lang w:val="en-US"/>
        </w:rPr>
        <w:t>Jim Torrance</w:t>
      </w:r>
    </w:p>
    <w:p w14:paraId="475B42E2" w14:textId="7837CE2E" w:rsidR="00AF3A2C" w:rsidRDefault="00C932A5" w:rsidP="00E91DA4">
      <w:pPr>
        <w:rPr>
          <w:b/>
          <w:bCs/>
          <w:sz w:val="24"/>
          <w:szCs w:val="24"/>
          <w:lang w:val="en-US"/>
        </w:rPr>
      </w:pPr>
      <w:r>
        <w:rPr>
          <w:b/>
          <w:bCs/>
          <w:sz w:val="24"/>
          <w:szCs w:val="24"/>
          <w:lang w:val="en-US"/>
        </w:rPr>
        <w:t xml:space="preserve">President, </w:t>
      </w:r>
      <w:r w:rsidR="00AF3A2C" w:rsidRPr="00AF3A2C">
        <w:rPr>
          <w:b/>
          <w:bCs/>
          <w:sz w:val="24"/>
          <w:szCs w:val="24"/>
          <w:lang w:val="en-US"/>
        </w:rPr>
        <w:t>Blue Mountain Ratepayers Association</w:t>
      </w:r>
    </w:p>
    <w:p w14:paraId="0FEDBEE3" w14:textId="2EA10023" w:rsidR="00C932A5" w:rsidRPr="00AF3A2C" w:rsidRDefault="00C932A5" w:rsidP="00E91DA4">
      <w:pPr>
        <w:rPr>
          <w:b/>
          <w:bCs/>
          <w:sz w:val="24"/>
          <w:szCs w:val="24"/>
          <w:lang w:val="en-US"/>
        </w:rPr>
      </w:pPr>
      <w:r>
        <w:rPr>
          <w:b/>
          <w:bCs/>
          <w:sz w:val="24"/>
          <w:szCs w:val="24"/>
          <w:lang w:val="en-US"/>
        </w:rPr>
        <w:t>Jimtorrance55@gmail.com</w:t>
      </w:r>
    </w:p>
    <w:sectPr w:rsidR="00C932A5" w:rsidRPr="00AF3A2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61E5" w14:textId="77777777" w:rsidR="004E0134" w:rsidRDefault="004E0134" w:rsidP="00511718">
      <w:pPr>
        <w:spacing w:after="0" w:line="240" w:lineRule="auto"/>
      </w:pPr>
      <w:r>
        <w:separator/>
      </w:r>
    </w:p>
  </w:endnote>
  <w:endnote w:type="continuationSeparator" w:id="0">
    <w:p w14:paraId="7BBAAF9B" w14:textId="77777777" w:rsidR="004E0134" w:rsidRDefault="004E0134" w:rsidP="0051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17812"/>
      <w:docPartObj>
        <w:docPartGallery w:val="Page Numbers (Bottom of Page)"/>
        <w:docPartUnique/>
      </w:docPartObj>
    </w:sdtPr>
    <w:sdtEndPr>
      <w:rPr>
        <w:noProof/>
      </w:rPr>
    </w:sdtEndPr>
    <w:sdtContent>
      <w:p w14:paraId="4FFC0D5B" w14:textId="77E66806" w:rsidR="00511718" w:rsidRDefault="005117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27153" w14:textId="77777777" w:rsidR="00511718" w:rsidRDefault="0051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FECA" w14:textId="77777777" w:rsidR="004E0134" w:rsidRDefault="004E0134" w:rsidP="00511718">
      <w:pPr>
        <w:spacing w:after="0" w:line="240" w:lineRule="auto"/>
      </w:pPr>
      <w:r>
        <w:separator/>
      </w:r>
    </w:p>
  </w:footnote>
  <w:footnote w:type="continuationSeparator" w:id="0">
    <w:p w14:paraId="38B6BA95" w14:textId="77777777" w:rsidR="004E0134" w:rsidRDefault="004E0134" w:rsidP="0051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9303C"/>
    <w:multiLevelType w:val="hybridMultilevel"/>
    <w:tmpl w:val="F2D44C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E9"/>
    <w:rsid w:val="00062A9F"/>
    <w:rsid w:val="000F2A0C"/>
    <w:rsid w:val="00162D9E"/>
    <w:rsid w:val="002B3155"/>
    <w:rsid w:val="00375036"/>
    <w:rsid w:val="00482FD7"/>
    <w:rsid w:val="004B715B"/>
    <w:rsid w:val="004E0134"/>
    <w:rsid w:val="00511718"/>
    <w:rsid w:val="006449A1"/>
    <w:rsid w:val="0065113E"/>
    <w:rsid w:val="006F3A14"/>
    <w:rsid w:val="00764F71"/>
    <w:rsid w:val="007703F6"/>
    <w:rsid w:val="007E31FF"/>
    <w:rsid w:val="00833358"/>
    <w:rsid w:val="00840A5B"/>
    <w:rsid w:val="008423C5"/>
    <w:rsid w:val="008C1946"/>
    <w:rsid w:val="00900BA1"/>
    <w:rsid w:val="00913CB9"/>
    <w:rsid w:val="00AA704D"/>
    <w:rsid w:val="00AE2089"/>
    <w:rsid w:val="00AF3A2C"/>
    <w:rsid w:val="00B85CB5"/>
    <w:rsid w:val="00C932A5"/>
    <w:rsid w:val="00CB0C9B"/>
    <w:rsid w:val="00CD7057"/>
    <w:rsid w:val="00E072E9"/>
    <w:rsid w:val="00E91DA4"/>
    <w:rsid w:val="00F33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1AE3"/>
  <w15:docId w15:val="{7FC578FB-FB5D-4242-8E24-6778BF92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46"/>
    <w:pPr>
      <w:ind w:left="720"/>
      <w:contextualSpacing/>
    </w:pPr>
  </w:style>
  <w:style w:type="paragraph" w:styleId="Header">
    <w:name w:val="header"/>
    <w:basedOn w:val="Normal"/>
    <w:link w:val="HeaderChar"/>
    <w:uiPriority w:val="99"/>
    <w:unhideWhenUsed/>
    <w:rsid w:val="0051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18"/>
  </w:style>
  <w:style w:type="paragraph" w:styleId="Footer">
    <w:name w:val="footer"/>
    <w:basedOn w:val="Normal"/>
    <w:link w:val="FooterChar"/>
    <w:uiPriority w:val="99"/>
    <w:unhideWhenUsed/>
    <w:rsid w:val="0051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Torrance</dc:creator>
  <cp:lastModifiedBy>Jim Torrance</cp:lastModifiedBy>
  <cp:revision>6</cp:revision>
  <dcterms:created xsi:type="dcterms:W3CDTF">2020-11-25T19:53:00Z</dcterms:created>
  <dcterms:modified xsi:type="dcterms:W3CDTF">2020-11-25T20:22:00Z</dcterms:modified>
</cp:coreProperties>
</file>